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ar352"/>
      <w:bookmarkStart w:id="1" w:name="Par357"/>
      <w:bookmarkEnd w:id="0"/>
      <w:bookmarkEnd w:id="1"/>
      <w:r w:rsidRPr="006418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Заключение</w:t>
      </w: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18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03271B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ar360"/>
      <w:bookmarkEnd w:id="2"/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Общие сведения:</w:t>
      </w:r>
    </w:p>
    <w:p w:rsidR="00E40C1B" w:rsidRPr="000327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0EB3" w:rsidRPr="0003271B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структурного </w:t>
      </w:r>
      <w:r w:rsidR="00930EB3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подразделения администрации:</w:t>
      </w:r>
    </w:p>
    <w:p w:rsidR="00930EB3" w:rsidRPr="0003271B" w:rsidRDefault="00C67F8F" w:rsidP="00375C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sz w:val="26"/>
          <w:szCs w:val="26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C029E" w:rsidRPr="0003271B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 w:rsidR="00873822" w:rsidRPr="0003271B">
        <w:rPr>
          <w:rFonts w:ascii="Times New Roman" w:hAnsi="Times New Roman" w:cs="Times New Roman"/>
          <w:sz w:val="26"/>
          <w:szCs w:val="26"/>
          <w:u w:val="single"/>
        </w:rPr>
        <w:t>муниципального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округа Навашинский Нижегородской области</w:t>
      </w:r>
      <w:r w:rsidR="00943B96" w:rsidRPr="0003271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0D7E76" w:rsidRPr="0003271B" w:rsidRDefault="000D7E76" w:rsidP="00375C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40C1B" w:rsidRPr="0003271B" w:rsidRDefault="00E40C1B" w:rsidP="000D7E76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регулирующего акта: </w:t>
      </w:r>
    </w:p>
    <w:p w:rsidR="00C67F8F" w:rsidRPr="0003271B" w:rsidRDefault="00DC7080" w:rsidP="000D7E76">
      <w:pPr>
        <w:tabs>
          <w:tab w:val="left" w:pos="0"/>
        </w:tabs>
        <w:spacing w:before="0" w:after="0"/>
        <w:ind w:firstLine="709"/>
        <w:jc w:val="both"/>
        <w:rPr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t xml:space="preserve">Проект постановления администрации </w:t>
      </w:r>
      <w:r w:rsidR="00873822" w:rsidRPr="0003271B">
        <w:rPr>
          <w:sz w:val="26"/>
          <w:szCs w:val="26"/>
          <w:u w:val="single"/>
        </w:rPr>
        <w:t>муниципального</w:t>
      </w:r>
      <w:r w:rsidRPr="0003271B">
        <w:rPr>
          <w:sz w:val="26"/>
          <w:szCs w:val="26"/>
          <w:u w:val="single"/>
        </w:rPr>
        <w:t xml:space="preserve"> округа Навашинский Нижегородской области</w:t>
      </w:r>
      <w:r w:rsidR="00DC029E" w:rsidRPr="0003271B">
        <w:rPr>
          <w:sz w:val="26"/>
          <w:szCs w:val="26"/>
          <w:u w:val="single"/>
        </w:rPr>
        <w:t xml:space="preserve"> </w:t>
      </w:r>
      <w:r w:rsidR="00134599" w:rsidRPr="0003271B">
        <w:rPr>
          <w:sz w:val="26"/>
          <w:szCs w:val="26"/>
          <w:u w:val="single"/>
        </w:rPr>
        <w:t xml:space="preserve">«Об утверждении Административного регламента администрации </w:t>
      </w:r>
      <w:r w:rsidR="00873822" w:rsidRPr="0003271B">
        <w:rPr>
          <w:sz w:val="26"/>
          <w:szCs w:val="26"/>
          <w:u w:val="single"/>
        </w:rPr>
        <w:t>муниципального</w:t>
      </w:r>
      <w:r w:rsidR="00134599" w:rsidRPr="0003271B">
        <w:rPr>
          <w:sz w:val="26"/>
          <w:szCs w:val="26"/>
          <w:u w:val="single"/>
        </w:rPr>
        <w:t xml:space="preserve"> округа Навашинский Нижегородской области по предоставлению муниципальной услуги «</w:t>
      </w:r>
      <w:r w:rsidR="00F3045F" w:rsidRPr="0003271B">
        <w:rPr>
          <w:sz w:val="26"/>
          <w:szCs w:val="26"/>
          <w:u w:val="single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4900B8" w:rsidRPr="0003271B">
        <w:rPr>
          <w:sz w:val="26"/>
          <w:szCs w:val="26"/>
          <w:u w:val="single"/>
        </w:rPr>
        <w:t>»</w:t>
      </w:r>
      <w:r w:rsidR="00134599" w:rsidRPr="0003271B">
        <w:rPr>
          <w:sz w:val="26"/>
          <w:szCs w:val="26"/>
          <w:u w:val="single"/>
        </w:rPr>
        <w:t>»</w:t>
      </w:r>
      <w:r w:rsidR="00450EF3" w:rsidRPr="0003271B">
        <w:rPr>
          <w:sz w:val="26"/>
          <w:szCs w:val="26"/>
          <w:u w:val="single"/>
        </w:rPr>
        <w:t>.</w:t>
      </w:r>
    </w:p>
    <w:p w:rsidR="00450EF3" w:rsidRPr="0003271B" w:rsidRDefault="00450EF3" w:rsidP="00450E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E40C1B" w:rsidRPr="0003271B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ar368"/>
      <w:bookmarkEnd w:id="3"/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Описание существующей проблемы:</w:t>
      </w:r>
    </w:p>
    <w:p w:rsidR="00E40C1B" w:rsidRPr="000327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0C1B" w:rsidRPr="0003271B" w:rsidRDefault="00E40C1B" w:rsidP="00F72E20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Причины вмешательства (На решение какой проблемы направлено рассматриваемое</w:t>
      </w:r>
      <w:proofErr w:type="gramEnd"/>
    </w:p>
    <w:p w:rsidR="00900983" w:rsidRPr="0003271B" w:rsidRDefault="00E40C1B" w:rsidP="00F72E20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регулирование?):</w:t>
      </w:r>
    </w:p>
    <w:p w:rsidR="00F3045F" w:rsidRPr="0003271B" w:rsidRDefault="00221A50" w:rsidP="00F3045F">
      <w:pPr>
        <w:tabs>
          <w:tab w:val="left" w:pos="0"/>
        </w:tabs>
        <w:spacing w:before="0" w:after="0"/>
        <w:ind w:firstLine="709"/>
        <w:jc w:val="both"/>
        <w:rPr>
          <w:sz w:val="26"/>
          <w:szCs w:val="26"/>
          <w:u w:val="single"/>
        </w:rPr>
      </w:pPr>
      <w:proofErr w:type="gramStart"/>
      <w:r w:rsidRPr="0003271B">
        <w:rPr>
          <w:rFonts w:eastAsia="Calibri"/>
          <w:noProof/>
          <w:sz w:val="26"/>
          <w:szCs w:val="26"/>
          <w:u w:val="single"/>
        </w:rPr>
        <w:t xml:space="preserve">Данный проект постановления администрации </w:t>
      </w:r>
      <w:r w:rsidR="00F3045F" w:rsidRPr="0003271B">
        <w:rPr>
          <w:rFonts w:eastAsia="Calibri"/>
          <w:noProof/>
          <w:sz w:val="26"/>
          <w:szCs w:val="26"/>
          <w:u w:val="single"/>
        </w:rPr>
        <w:t>муниципального</w:t>
      </w:r>
      <w:r w:rsidRPr="0003271B">
        <w:rPr>
          <w:rFonts w:eastAsia="Calibri"/>
          <w:noProof/>
          <w:sz w:val="26"/>
          <w:szCs w:val="26"/>
          <w:u w:val="single"/>
        </w:rPr>
        <w:t xml:space="preserve"> округа Навашинский Нижегородской области разработан в связи с </w:t>
      </w:r>
      <w:r w:rsidRPr="0003271B">
        <w:rPr>
          <w:sz w:val="26"/>
          <w:szCs w:val="26"/>
          <w:u w:val="single"/>
        </w:rPr>
        <w:t xml:space="preserve">необходимостью </w:t>
      </w:r>
      <w:r w:rsidRPr="0003271B">
        <w:rPr>
          <w:bCs/>
          <w:sz w:val="26"/>
          <w:szCs w:val="26"/>
          <w:u w:val="single"/>
          <w:lang w:eastAsia="en-US" w:bidi="en-US"/>
        </w:rPr>
        <w:t>принятия нормативно-правового акта, регулирующего предоставление</w:t>
      </w:r>
      <w:r w:rsidRPr="0003271B">
        <w:rPr>
          <w:iCs/>
          <w:sz w:val="26"/>
          <w:szCs w:val="26"/>
          <w:u w:val="single"/>
        </w:rPr>
        <w:t xml:space="preserve"> муниципальной услуги </w:t>
      </w:r>
      <w:r w:rsidRPr="0003271B">
        <w:rPr>
          <w:bCs/>
          <w:sz w:val="26"/>
          <w:szCs w:val="26"/>
          <w:u w:val="single"/>
        </w:rPr>
        <w:t>«</w:t>
      </w:r>
      <w:r w:rsidR="00F3045F" w:rsidRPr="0003271B">
        <w:rPr>
          <w:iCs/>
          <w:sz w:val="26"/>
          <w:szCs w:val="26"/>
          <w:u w:val="single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Pr="0003271B">
        <w:rPr>
          <w:sz w:val="26"/>
          <w:szCs w:val="26"/>
          <w:u w:val="single"/>
        </w:rPr>
        <w:t>»</w:t>
      </w:r>
      <w:r w:rsidR="00551AB2" w:rsidRPr="0003271B">
        <w:rPr>
          <w:sz w:val="26"/>
          <w:szCs w:val="26"/>
          <w:u w:val="single"/>
        </w:rPr>
        <w:t xml:space="preserve"> </w:t>
      </w:r>
      <w:r w:rsidR="00F3045F" w:rsidRPr="0003271B">
        <w:rPr>
          <w:sz w:val="26"/>
          <w:szCs w:val="26"/>
          <w:u w:val="single"/>
        </w:rPr>
        <w:t xml:space="preserve">в новой редакции </w:t>
      </w:r>
      <w:r w:rsidR="00EB2C6D" w:rsidRPr="0003271B">
        <w:rPr>
          <w:sz w:val="26"/>
          <w:szCs w:val="26"/>
          <w:u w:val="single"/>
        </w:rPr>
        <w:t xml:space="preserve">в </w:t>
      </w:r>
      <w:r w:rsidR="002D2C2E" w:rsidRPr="0003271B">
        <w:rPr>
          <w:sz w:val="26"/>
          <w:szCs w:val="26"/>
          <w:u w:val="single"/>
        </w:rPr>
        <w:t xml:space="preserve">соответствии </w:t>
      </w:r>
      <w:r w:rsidR="00F3045F" w:rsidRPr="0003271B">
        <w:rPr>
          <w:bCs/>
          <w:sz w:val="26"/>
          <w:szCs w:val="26"/>
          <w:u w:val="single"/>
          <w:lang w:eastAsia="en-US" w:bidi="en-US"/>
        </w:rPr>
        <w:t>с разработанным Региональным центром оптимизации государственных и муниципальных услуг Нижегородской области  типовым административным регламентом.</w:t>
      </w:r>
      <w:proofErr w:type="gramEnd"/>
    </w:p>
    <w:p w:rsidR="00450EF3" w:rsidRPr="0003271B" w:rsidRDefault="00450EF3" w:rsidP="00375C8E">
      <w:pPr>
        <w:tabs>
          <w:tab w:val="left" w:pos="0"/>
        </w:tabs>
        <w:spacing w:before="0" w:after="0"/>
        <w:jc w:val="both"/>
        <w:rPr>
          <w:sz w:val="26"/>
          <w:szCs w:val="26"/>
          <w:u w:val="single"/>
        </w:rPr>
      </w:pPr>
    </w:p>
    <w:p w:rsidR="00404CDE" w:rsidRPr="0003271B" w:rsidRDefault="00E40C1B" w:rsidP="00F72E20">
      <w:pPr>
        <w:spacing w:before="0" w:after="0"/>
        <w:ind w:firstLine="709"/>
        <w:jc w:val="both"/>
        <w:rPr>
          <w:color w:val="000000" w:themeColor="text1"/>
          <w:sz w:val="26"/>
          <w:szCs w:val="26"/>
        </w:rPr>
      </w:pPr>
      <w:r w:rsidRPr="0003271B">
        <w:rPr>
          <w:color w:val="000000" w:themeColor="text1"/>
          <w:sz w:val="26"/>
          <w:szCs w:val="26"/>
        </w:rPr>
        <w:t>Цель введения акта</w:t>
      </w:r>
      <w:r w:rsidR="00404CDE" w:rsidRPr="0003271B">
        <w:rPr>
          <w:color w:val="000000" w:themeColor="text1"/>
          <w:sz w:val="26"/>
          <w:szCs w:val="26"/>
        </w:rPr>
        <w:t>:</w:t>
      </w:r>
    </w:p>
    <w:p w:rsidR="00F72E20" w:rsidRPr="0003271B" w:rsidRDefault="00465000" w:rsidP="00E32922">
      <w:pPr>
        <w:pStyle w:val="a3"/>
        <w:spacing w:before="0" w:beforeAutospacing="0" w:after="0" w:afterAutospacing="0"/>
        <w:ind w:firstLine="709"/>
        <w:jc w:val="both"/>
        <w:rPr>
          <w:iCs/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t>Предоставление</w:t>
      </w:r>
      <w:r w:rsidR="004900B8" w:rsidRPr="0003271B">
        <w:rPr>
          <w:sz w:val="26"/>
          <w:szCs w:val="26"/>
          <w:u w:val="single"/>
        </w:rPr>
        <w:t xml:space="preserve"> муниципальной услуги по </w:t>
      </w:r>
      <w:r w:rsidR="00F3045F" w:rsidRPr="0003271B">
        <w:rPr>
          <w:iCs/>
          <w:sz w:val="26"/>
          <w:szCs w:val="26"/>
          <w:u w:val="single"/>
        </w:rPr>
        <w:t>утверждению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области.</w:t>
      </w:r>
    </w:p>
    <w:p w:rsidR="00F3045F" w:rsidRPr="0003271B" w:rsidRDefault="00F3045F" w:rsidP="00E3292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</w:p>
    <w:p w:rsidR="00404CDE" w:rsidRPr="0003271B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03271B">
        <w:rPr>
          <w:color w:val="000000" w:themeColor="text1"/>
          <w:sz w:val="26"/>
          <w:szCs w:val="26"/>
        </w:rPr>
        <w:t xml:space="preserve">Риски, связанные с текущей ситуацией: </w:t>
      </w:r>
    </w:p>
    <w:p w:rsidR="00776554" w:rsidRPr="0003271B" w:rsidRDefault="00776554" w:rsidP="00EB2C6D">
      <w:pPr>
        <w:tabs>
          <w:tab w:val="left" w:pos="0"/>
        </w:tabs>
        <w:spacing w:before="0" w:after="0"/>
        <w:ind w:firstLine="709"/>
        <w:jc w:val="both"/>
        <w:rPr>
          <w:sz w:val="26"/>
          <w:szCs w:val="26"/>
          <w:u w:val="single"/>
        </w:rPr>
      </w:pPr>
      <w:r w:rsidRPr="0003271B">
        <w:rPr>
          <w:color w:val="000000"/>
          <w:sz w:val="26"/>
          <w:szCs w:val="26"/>
          <w:u w:val="single"/>
        </w:rPr>
        <w:t xml:space="preserve">Отсутствие возможности оказания </w:t>
      </w:r>
      <w:r w:rsidRPr="0003271B">
        <w:rPr>
          <w:sz w:val="26"/>
          <w:szCs w:val="26"/>
          <w:u w:val="single"/>
        </w:rPr>
        <w:t xml:space="preserve">муниципальной услуги </w:t>
      </w:r>
      <w:r w:rsidR="00F3045F" w:rsidRPr="0003271B">
        <w:rPr>
          <w:sz w:val="26"/>
          <w:szCs w:val="26"/>
          <w:u w:val="single"/>
        </w:rPr>
        <w:t xml:space="preserve">по </w:t>
      </w:r>
      <w:r w:rsidR="00F3045F" w:rsidRPr="0003271B">
        <w:rPr>
          <w:iCs/>
          <w:sz w:val="26"/>
          <w:szCs w:val="26"/>
          <w:u w:val="single"/>
        </w:rPr>
        <w:t>утверждению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F3045F" w:rsidRPr="0003271B">
        <w:rPr>
          <w:sz w:val="26"/>
          <w:szCs w:val="26"/>
          <w:u w:val="single"/>
        </w:rPr>
        <w:t xml:space="preserve"> </w:t>
      </w:r>
      <w:r w:rsidRPr="0003271B">
        <w:rPr>
          <w:sz w:val="26"/>
          <w:szCs w:val="26"/>
          <w:u w:val="single"/>
        </w:rPr>
        <w:t xml:space="preserve">в </w:t>
      </w:r>
      <w:r w:rsidR="00F3045F" w:rsidRPr="0003271B">
        <w:rPr>
          <w:sz w:val="26"/>
          <w:szCs w:val="26"/>
          <w:u w:val="single"/>
        </w:rPr>
        <w:t>соответствии с требованиями действующего законодательства.</w:t>
      </w:r>
    </w:p>
    <w:p w:rsidR="00CB0E92" w:rsidRPr="0003271B" w:rsidRDefault="00CB0E92" w:rsidP="008B55FE">
      <w:pPr>
        <w:autoSpaceDE w:val="0"/>
        <w:autoSpaceDN w:val="0"/>
        <w:adjustRightInd w:val="0"/>
        <w:spacing w:before="0" w:after="0"/>
        <w:jc w:val="both"/>
        <w:rPr>
          <w:sz w:val="26"/>
          <w:szCs w:val="26"/>
          <w:u w:val="single"/>
        </w:rPr>
      </w:pPr>
    </w:p>
    <w:p w:rsidR="00404CDE" w:rsidRPr="0003271B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Последствия, если никаких действий не будет предпринято: </w:t>
      </w:r>
    </w:p>
    <w:p w:rsidR="00C323A8" w:rsidRPr="0003271B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sz w:val="26"/>
          <w:szCs w:val="26"/>
          <w:u w:val="single"/>
        </w:rPr>
      </w:pPr>
      <w:r w:rsidRPr="0003271B">
        <w:rPr>
          <w:color w:val="000000" w:themeColor="text1"/>
          <w:sz w:val="26"/>
          <w:szCs w:val="26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 w:rsidRPr="0003271B">
        <w:rPr>
          <w:color w:val="000000" w:themeColor="text1"/>
          <w:sz w:val="26"/>
          <w:szCs w:val="26"/>
          <w:u w:val="single"/>
        </w:rPr>
        <w:t>предоставления услуги в соответствии с требованиями действующего законодательства</w:t>
      </w:r>
      <w:r w:rsidR="00F3045F" w:rsidRPr="0003271B">
        <w:rPr>
          <w:rStyle w:val="blk"/>
          <w:color w:val="000000" w:themeColor="text1"/>
          <w:sz w:val="26"/>
          <w:szCs w:val="26"/>
          <w:u w:val="single"/>
        </w:rPr>
        <w:t>.</w:t>
      </w:r>
    </w:p>
    <w:p w:rsidR="006621C7" w:rsidRPr="0003271B" w:rsidRDefault="006621C7" w:rsidP="00375C8E">
      <w:pPr>
        <w:spacing w:before="0" w:after="0"/>
        <w:jc w:val="both"/>
        <w:textAlignment w:val="top"/>
        <w:rPr>
          <w:color w:val="000000" w:themeColor="text1"/>
          <w:sz w:val="26"/>
          <w:szCs w:val="26"/>
          <w:u w:val="single"/>
        </w:rPr>
      </w:pPr>
    </w:p>
    <w:p w:rsidR="00930EB3" w:rsidRPr="0003271B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Социальные  группы, экономические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се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ктора или территории, на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которые</w:t>
      </w:r>
      <w:r w:rsidR="00337ED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оказывается воздействие: </w:t>
      </w:r>
    </w:p>
    <w:p w:rsidR="00FB27CA" w:rsidRPr="0003271B" w:rsidRDefault="00166FDC" w:rsidP="00DC088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lastRenderedPageBreak/>
        <w:t xml:space="preserve">Данное правовое регулирование затрагивает субъекты предпринимательской и </w:t>
      </w:r>
      <w:r w:rsidR="00894DEF" w:rsidRPr="0003271B">
        <w:rPr>
          <w:sz w:val="26"/>
          <w:szCs w:val="26"/>
          <w:u w:val="single"/>
        </w:rPr>
        <w:t>иной экономической</w:t>
      </w:r>
      <w:r w:rsidRPr="0003271B">
        <w:rPr>
          <w:sz w:val="26"/>
          <w:szCs w:val="26"/>
          <w:u w:val="single"/>
        </w:rPr>
        <w:t xml:space="preserve"> деятельности</w:t>
      </w:r>
      <w:r w:rsidR="009E2042" w:rsidRPr="0003271B">
        <w:rPr>
          <w:sz w:val="26"/>
          <w:szCs w:val="26"/>
          <w:u w:val="single"/>
        </w:rPr>
        <w:t xml:space="preserve">, </w:t>
      </w:r>
      <w:r w:rsidR="00DC088E" w:rsidRPr="0003271B">
        <w:rPr>
          <w:sz w:val="26"/>
          <w:szCs w:val="26"/>
          <w:u w:val="single"/>
        </w:rPr>
        <w:t xml:space="preserve">юридических и физических лиц, </w:t>
      </w:r>
      <w:r w:rsidR="00894DEF" w:rsidRPr="0003271B">
        <w:rPr>
          <w:sz w:val="26"/>
          <w:szCs w:val="26"/>
          <w:u w:val="single"/>
        </w:rPr>
        <w:t xml:space="preserve">для которых </w:t>
      </w:r>
      <w:r w:rsidR="00EB2C6D" w:rsidRPr="0003271B">
        <w:rPr>
          <w:sz w:val="26"/>
          <w:szCs w:val="26"/>
          <w:u w:val="single"/>
        </w:rPr>
        <w:t xml:space="preserve">актуально получение </w:t>
      </w:r>
      <w:r w:rsidR="00F3045F" w:rsidRPr="0003271B">
        <w:rPr>
          <w:iCs/>
          <w:sz w:val="26"/>
          <w:szCs w:val="26"/>
          <w:u w:val="single"/>
        </w:rPr>
        <w:t>утвержденной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DC088E" w:rsidRPr="0003271B">
        <w:rPr>
          <w:sz w:val="26"/>
          <w:szCs w:val="26"/>
          <w:u w:val="single"/>
        </w:rPr>
        <w:t>.</w:t>
      </w:r>
    </w:p>
    <w:p w:rsidR="00F3045F" w:rsidRPr="0003271B" w:rsidRDefault="00F3045F" w:rsidP="00EB2C6D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</w:p>
    <w:p w:rsidR="00E40C1B" w:rsidRPr="000327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Цели регулирования:</w:t>
      </w:r>
    </w:p>
    <w:p w:rsidR="00A9282B" w:rsidRPr="0003271B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65F0A" w:rsidRPr="0003271B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цели регулирования:</w:t>
      </w:r>
    </w:p>
    <w:p w:rsidR="00EA490D" w:rsidRPr="0003271B" w:rsidRDefault="00EA490D" w:rsidP="003D46D7">
      <w:pPr>
        <w:tabs>
          <w:tab w:val="left" w:pos="0"/>
        </w:tabs>
        <w:spacing w:before="0" w:after="0"/>
        <w:ind w:firstLine="709"/>
        <w:jc w:val="both"/>
        <w:rPr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t>Утверждение</w:t>
      </w:r>
      <w:r w:rsidR="00221A50" w:rsidRPr="0003271B">
        <w:rPr>
          <w:sz w:val="26"/>
          <w:szCs w:val="26"/>
          <w:u w:val="single"/>
        </w:rPr>
        <w:t xml:space="preserve"> </w:t>
      </w:r>
      <w:r w:rsidRPr="0003271B">
        <w:rPr>
          <w:bCs/>
          <w:sz w:val="26"/>
          <w:szCs w:val="26"/>
          <w:u w:val="single"/>
          <w:lang w:eastAsia="en-US" w:bidi="en-US"/>
        </w:rPr>
        <w:t>административн</w:t>
      </w:r>
      <w:r w:rsidR="00221A50" w:rsidRPr="0003271B">
        <w:rPr>
          <w:bCs/>
          <w:sz w:val="26"/>
          <w:szCs w:val="26"/>
          <w:u w:val="single"/>
          <w:lang w:eastAsia="en-US" w:bidi="en-US"/>
        </w:rPr>
        <w:t>ого</w:t>
      </w:r>
      <w:r w:rsidRPr="0003271B">
        <w:rPr>
          <w:bCs/>
          <w:sz w:val="26"/>
          <w:szCs w:val="26"/>
          <w:u w:val="single"/>
          <w:lang w:eastAsia="en-US" w:bidi="en-US"/>
        </w:rPr>
        <w:t xml:space="preserve"> регламент</w:t>
      </w:r>
      <w:r w:rsidR="00221A50" w:rsidRPr="0003271B">
        <w:rPr>
          <w:bCs/>
          <w:sz w:val="26"/>
          <w:szCs w:val="26"/>
          <w:u w:val="single"/>
          <w:lang w:eastAsia="en-US" w:bidi="en-US"/>
        </w:rPr>
        <w:t>а</w:t>
      </w:r>
      <w:r w:rsidRPr="0003271B">
        <w:rPr>
          <w:rStyle w:val="blk"/>
          <w:sz w:val="26"/>
          <w:szCs w:val="26"/>
          <w:u w:val="single"/>
        </w:rPr>
        <w:t xml:space="preserve"> с </w:t>
      </w:r>
      <w:r w:rsidR="005379FE" w:rsidRPr="0003271B">
        <w:rPr>
          <w:rStyle w:val="blk"/>
          <w:sz w:val="26"/>
          <w:szCs w:val="26"/>
          <w:u w:val="single"/>
        </w:rPr>
        <w:t>целью предоставления муниципальной услуги «</w:t>
      </w:r>
      <w:r w:rsidR="00F3045F" w:rsidRPr="0003271B">
        <w:rPr>
          <w:iCs/>
          <w:sz w:val="26"/>
          <w:szCs w:val="26"/>
          <w:u w:val="single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5379FE" w:rsidRPr="0003271B">
        <w:rPr>
          <w:sz w:val="26"/>
          <w:szCs w:val="26"/>
          <w:u w:val="single"/>
        </w:rPr>
        <w:t>»</w:t>
      </w:r>
      <w:r w:rsidRPr="0003271B">
        <w:rPr>
          <w:sz w:val="26"/>
          <w:szCs w:val="26"/>
          <w:u w:val="single"/>
        </w:rPr>
        <w:t xml:space="preserve"> в соответствии с требованиями федерального законодательства.</w:t>
      </w:r>
    </w:p>
    <w:p w:rsidR="00166FDC" w:rsidRPr="0003271B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0C1B" w:rsidRPr="0003271B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71B">
        <w:rPr>
          <w:rFonts w:ascii="Times New Roman" w:hAnsi="Times New Roman" w:cs="Times New Roman"/>
          <w:sz w:val="26"/>
          <w:szCs w:val="26"/>
        </w:rPr>
        <w:t xml:space="preserve">Обоснование неэффективности действующего в рассматриваемой </w:t>
      </w:r>
      <w:r w:rsidR="00E40C1B" w:rsidRPr="0003271B">
        <w:rPr>
          <w:rFonts w:ascii="Times New Roman" w:hAnsi="Times New Roman" w:cs="Times New Roman"/>
          <w:sz w:val="26"/>
          <w:szCs w:val="26"/>
        </w:rPr>
        <w:t>сфере</w:t>
      </w:r>
      <w:r w:rsidR="00735097" w:rsidRPr="0003271B">
        <w:rPr>
          <w:rFonts w:ascii="Times New Roman" w:hAnsi="Times New Roman" w:cs="Times New Roman"/>
          <w:sz w:val="26"/>
          <w:szCs w:val="26"/>
        </w:rPr>
        <w:t xml:space="preserve"> </w:t>
      </w:r>
      <w:r w:rsidR="00E40C1B" w:rsidRPr="0003271B">
        <w:rPr>
          <w:rFonts w:ascii="Times New Roman" w:hAnsi="Times New Roman" w:cs="Times New Roman"/>
          <w:sz w:val="26"/>
          <w:szCs w:val="26"/>
        </w:rPr>
        <w:t xml:space="preserve">регулирования: </w:t>
      </w:r>
    </w:p>
    <w:p w:rsidR="000E047A" w:rsidRPr="0003271B" w:rsidRDefault="005D5655" w:rsidP="00EA6EF7">
      <w:pPr>
        <w:spacing w:before="0" w:after="0"/>
        <w:ind w:firstLine="709"/>
        <w:jc w:val="both"/>
        <w:textAlignment w:val="top"/>
        <w:rPr>
          <w:sz w:val="26"/>
          <w:szCs w:val="26"/>
        </w:rPr>
      </w:pPr>
      <w:r w:rsidRPr="0003271B">
        <w:rPr>
          <w:sz w:val="26"/>
          <w:szCs w:val="26"/>
          <w:u w:val="single"/>
        </w:rPr>
        <w:t>В</w:t>
      </w:r>
      <w:r w:rsidR="0045318A" w:rsidRPr="0003271B">
        <w:rPr>
          <w:sz w:val="26"/>
          <w:szCs w:val="26"/>
          <w:u w:val="single"/>
        </w:rPr>
        <w:t xml:space="preserve"> настоящее время </w:t>
      </w:r>
      <w:r w:rsidR="00C87207" w:rsidRPr="0003271B">
        <w:rPr>
          <w:sz w:val="26"/>
          <w:szCs w:val="26"/>
          <w:u w:val="single"/>
        </w:rPr>
        <w:t xml:space="preserve">действующие </w:t>
      </w:r>
      <w:r w:rsidR="00A9282B" w:rsidRPr="0003271B">
        <w:rPr>
          <w:color w:val="000000" w:themeColor="text1"/>
          <w:sz w:val="26"/>
          <w:szCs w:val="26"/>
          <w:u w:val="single"/>
        </w:rPr>
        <w:t xml:space="preserve">нормативные </w:t>
      </w:r>
      <w:r w:rsidR="00A9282B" w:rsidRPr="0003271B">
        <w:rPr>
          <w:sz w:val="26"/>
          <w:szCs w:val="26"/>
          <w:u w:val="single"/>
        </w:rPr>
        <w:t xml:space="preserve">правовые акты, регулирующие </w:t>
      </w:r>
      <w:r w:rsidR="009438E0" w:rsidRPr="0003271B">
        <w:rPr>
          <w:sz w:val="26"/>
          <w:szCs w:val="26"/>
          <w:u w:val="single"/>
        </w:rPr>
        <w:t>рассматриваемые правоотношения</w:t>
      </w:r>
      <w:r w:rsidR="00240F9A" w:rsidRPr="0003271B">
        <w:rPr>
          <w:sz w:val="26"/>
          <w:szCs w:val="26"/>
          <w:u w:val="single"/>
        </w:rPr>
        <w:t>, не</w:t>
      </w:r>
      <w:r w:rsidR="00DC38DE" w:rsidRPr="0003271B">
        <w:rPr>
          <w:sz w:val="26"/>
          <w:szCs w:val="26"/>
          <w:u w:val="single"/>
        </w:rPr>
        <w:t xml:space="preserve"> </w:t>
      </w:r>
      <w:proofErr w:type="spellStart"/>
      <w:r w:rsidR="00DC38DE" w:rsidRPr="0003271B">
        <w:rPr>
          <w:sz w:val="26"/>
          <w:szCs w:val="26"/>
          <w:u w:val="single"/>
        </w:rPr>
        <w:t>соответству</w:t>
      </w:r>
      <w:r w:rsidR="009438E0" w:rsidRPr="0003271B">
        <w:rPr>
          <w:sz w:val="26"/>
          <w:szCs w:val="26"/>
          <w:u w:val="single"/>
        </w:rPr>
        <w:t>ю</w:t>
      </w:r>
      <w:r w:rsidR="00240F9A" w:rsidRPr="0003271B">
        <w:rPr>
          <w:sz w:val="26"/>
          <w:szCs w:val="26"/>
          <w:u w:val="single"/>
        </w:rPr>
        <w:t>ют</w:t>
      </w:r>
      <w:proofErr w:type="spellEnd"/>
      <w:r w:rsidR="009438E0" w:rsidRPr="0003271B">
        <w:rPr>
          <w:sz w:val="26"/>
          <w:szCs w:val="26"/>
          <w:u w:val="single"/>
        </w:rPr>
        <w:t xml:space="preserve"> </w:t>
      </w:r>
      <w:r w:rsidR="000E047A" w:rsidRPr="0003271B">
        <w:rPr>
          <w:sz w:val="26"/>
          <w:szCs w:val="26"/>
          <w:u w:val="single"/>
        </w:rPr>
        <w:t>требованиям</w:t>
      </w:r>
      <w:r w:rsidR="00C87207" w:rsidRPr="0003271B">
        <w:rPr>
          <w:sz w:val="26"/>
          <w:szCs w:val="26"/>
          <w:u w:val="single"/>
        </w:rPr>
        <w:t xml:space="preserve"> </w:t>
      </w:r>
      <w:r w:rsidR="003D46D7" w:rsidRPr="0003271B">
        <w:rPr>
          <w:sz w:val="26"/>
          <w:szCs w:val="26"/>
          <w:u w:val="single"/>
        </w:rPr>
        <w:t xml:space="preserve">федерального </w:t>
      </w:r>
      <w:r w:rsidR="00C87207" w:rsidRPr="0003271B">
        <w:rPr>
          <w:sz w:val="26"/>
          <w:szCs w:val="26"/>
          <w:u w:val="single"/>
        </w:rPr>
        <w:t>законодательства</w:t>
      </w:r>
      <w:r w:rsidR="000E047A" w:rsidRPr="0003271B">
        <w:rPr>
          <w:sz w:val="26"/>
          <w:szCs w:val="26"/>
          <w:u w:val="single"/>
        </w:rPr>
        <w:t>, предъявляемым к предоставлению данной услуги</w:t>
      </w:r>
      <w:r w:rsidR="000B166B" w:rsidRPr="0003271B">
        <w:rPr>
          <w:rStyle w:val="blk"/>
          <w:sz w:val="26"/>
          <w:szCs w:val="26"/>
          <w:u w:val="single"/>
        </w:rPr>
        <w:t>.</w:t>
      </w:r>
    </w:p>
    <w:p w:rsidR="0056176F" w:rsidRPr="0003271B" w:rsidRDefault="0056176F" w:rsidP="00ED6218">
      <w:pPr>
        <w:spacing w:before="0" w:after="0"/>
        <w:jc w:val="both"/>
        <w:textAlignment w:val="top"/>
        <w:rPr>
          <w:sz w:val="26"/>
          <w:szCs w:val="26"/>
          <w:u w:val="single"/>
        </w:rPr>
      </w:pPr>
    </w:p>
    <w:p w:rsidR="00E40C1B" w:rsidRPr="000327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Возможные варианты достижения поставленной цели:</w:t>
      </w:r>
    </w:p>
    <w:p w:rsidR="00E40C1B" w:rsidRPr="000327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774E" w:rsidRPr="0003271B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Невмешательство:</w:t>
      </w:r>
    </w:p>
    <w:p w:rsidR="00E40C1B" w:rsidRPr="0003271B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</w:t>
      </w:r>
      <w:r w:rsidR="00894DEF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е</w:t>
      </w:r>
      <w:r w:rsidR="00665F0A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допустимо.</w:t>
      </w:r>
    </w:p>
    <w:p w:rsidR="00A83A1C" w:rsidRPr="0003271B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03E3" w:rsidRPr="0003271B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Совершенствование применения существующего регулирования:</w:t>
      </w:r>
    </w:p>
    <w:p w:rsidR="00B31B5B" w:rsidRPr="0003271B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Актуально</w:t>
      </w:r>
    </w:p>
    <w:p w:rsidR="00B31B5B" w:rsidRPr="0003271B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B774E" w:rsidRPr="0003271B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Саморегулирование:</w:t>
      </w:r>
    </w:p>
    <w:p w:rsidR="00E40C1B" w:rsidRPr="0003271B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03271B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441916" w:rsidRPr="0003271B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Прямое регулирование:</w:t>
      </w:r>
    </w:p>
    <w:p w:rsidR="00657C1A" w:rsidRPr="0003271B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Актуально</w:t>
      </w:r>
    </w:p>
    <w:p w:rsidR="00441916" w:rsidRPr="0003271B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41916" w:rsidRPr="0003271B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Какие </w:t>
      </w:r>
      <w:r w:rsidR="00B31B5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инструменты могут быть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</w:t>
      </w:r>
      <w:r w:rsidR="00B31B5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аны для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достижения поставленной</w:t>
      </w:r>
      <w:r w:rsidR="00894DE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цели?</w:t>
      </w:r>
      <w:r w:rsidR="00441916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57C1A" w:rsidRPr="0003271B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Административные ресурсы</w:t>
      </w:r>
    </w:p>
    <w:p w:rsidR="00441916" w:rsidRPr="0003271B" w:rsidRDefault="00441916" w:rsidP="00EA6EF7">
      <w:pPr>
        <w:spacing w:before="0" w:after="0"/>
        <w:ind w:firstLine="709"/>
        <w:jc w:val="both"/>
        <w:textAlignment w:val="top"/>
        <w:rPr>
          <w:sz w:val="26"/>
          <w:szCs w:val="26"/>
        </w:rPr>
      </w:pPr>
    </w:p>
    <w:p w:rsidR="00F65A42" w:rsidRPr="0003271B" w:rsidRDefault="00F65A42" w:rsidP="00EA6EF7">
      <w:pPr>
        <w:spacing w:before="0" w:after="0"/>
        <w:ind w:firstLine="709"/>
        <w:jc w:val="both"/>
        <w:textAlignment w:val="top"/>
        <w:rPr>
          <w:sz w:val="26"/>
          <w:szCs w:val="26"/>
        </w:rPr>
      </w:pPr>
      <w:r w:rsidRPr="0003271B">
        <w:rPr>
          <w:sz w:val="26"/>
          <w:szCs w:val="26"/>
        </w:rPr>
        <w:t>Качественное описание и количественная оценка соответствующего воздействия</w:t>
      </w:r>
    </w:p>
    <w:p w:rsidR="0073220B" w:rsidRPr="0003271B" w:rsidRDefault="00F65A42" w:rsidP="0073220B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sz w:val="26"/>
          <w:szCs w:val="26"/>
        </w:rPr>
        <w:t>(если возможно):</w:t>
      </w:r>
      <w:bookmarkStart w:id="4" w:name="Par406"/>
      <w:bookmarkEnd w:id="4"/>
      <w:r w:rsidR="00B250D0" w:rsidRPr="0003271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C87207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>Предоставление муниципальной услуги «</w:t>
      </w:r>
      <w:r w:rsidR="00240F9A" w:rsidRPr="0003271B">
        <w:rPr>
          <w:rFonts w:ascii="Times New Roman" w:hAnsi="Times New Roman" w:cs="Times New Roman"/>
          <w:sz w:val="26"/>
          <w:szCs w:val="26"/>
          <w:u w:val="single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C87207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» </w:t>
      </w:r>
      <w:r w:rsidR="005379FE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>в соответствии с действующим федеральным законодательством</w:t>
      </w:r>
      <w:r w:rsidR="00C87207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  <w:r w:rsidR="005C72CF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73220B" w:rsidRPr="0003271B">
        <w:rPr>
          <w:rFonts w:ascii="Times New Roman" w:hAnsi="Times New Roman" w:cs="Times New Roman"/>
          <w:color w:val="000000"/>
          <w:sz w:val="26"/>
          <w:szCs w:val="26"/>
          <w:u w:val="single"/>
        </w:rPr>
        <w:t>Среднее количество оказываемых услуг на основании заявлений физических и юридических лиц составляет 56 оказанных услуг в год.</w:t>
      </w:r>
    </w:p>
    <w:p w:rsidR="00341727" w:rsidRPr="0003271B" w:rsidRDefault="00341727" w:rsidP="00D84A9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341727" w:rsidRDefault="00341727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3271B" w:rsidRDefault="0003271B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3271B" w:rsidRPr="0003271B" w:rsidRDefault="0003271B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47E11" w:rsidRPr="0003271B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5. Публичные консультации:</w:t>
      </w:r>
    </w:p>
    <w:p w:rsidR="00047E11" w:rsidRPr="0003271B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</w:p>
    <w:p w:rsidR="00047E11" w:rsidRPr="0003271B" w:rsidRDefault="00047E11" w:rsidP="008B55F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Стороны, с которыми были проведены консультации: </w:t>
      </w:r>
    </w:p>
    <w:p w:rsidR="008B55FE" w:rsidRPr="0003271B" w:rsidRDefault="00965E33" w:rsidP="00CE3E5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sz w:val="26"/>
          <w:szCs w:val="26"/>
          <w:u w:val="single"/>
        </w:rPr>
        <w:t>Индивидуальн</w:t>
      </w:r>
      <w:r w:rsidR="003908C2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ые 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>предпринимател</w:t>
      </w:r>
      <w:r w:rsidR="003908C2" w:rsidRPr="0003271B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9438E0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73220B" w:rsidRPr="0003271B">
        <w:rPr>
          <w:rFonts w:ascii="Times New Roman" w:hAnsi="Times New Roman" w:cs="Times New Roman"/>
          <w:sz w:val="26"/>
          <w:szCs w:val="26"/>
          <w:u w:val="single"/>
        </w:rPr>
        <w:t>Жидоморов</w:t>
      </w:r>
      <w:proofErr w:type="spellEnd"/>
      <w:r w:rsidR="0073220B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Андрей Вячеславович</w:t>
      </w:r>
      <w:r w:rsidR="000B166B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="00D84A9A" w:rsidRPr="0003271B">
        <w:rPr>
          <w:rFonts w:ascii="Times New Roman" w:hAnsi="Times New Roman" w:cs="Times New Roman"/>
          <w:sz w:val="26"/>
          <w:szCs w:val="26"/>
          <w:u w:val="single"/>
        </w:rPr>
        <w:t>Чипурилина</w:t>
      </w:r>
      <w:proofErr w:type="spellEnd"/>
      <w:r w:rsidR="00D84A9A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Наталья Владимировна</w:t>
      </w:r>
      <w:r w:rsidR="003908C2" w:rsidRPr="0003271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4A9A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>осуществляющ</w:t>
      </w:r>
      <w:r w:rsidR="00D84A9A" w:rsidRPr="0003271B">
        <w:rPr>
          <w:rFonts w:ascii="Times New Roman" w:hAnsi="Times New Roman" w:cs="Times New Roman"/>
          <w:sz w:val="26"/>
          <w:szCs w:val="26"/>
          <w:u w:val="single"/>
        </w:rPr>
        <w:t>ие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деятельность на территории </w:t>
      </w:r>
      <w:r w:rsidR="0073220B" w:rsidRPr="0003271B">
        <w:rPr>
          <w:rFonts w:ascii="Times New Roman" w:hAnsi="Times New Roman" w:cs="Times New Roman"/>
          <w:sz w:val="26"/>
          <w:szCs w:val="26"/>
          <w:u w:val="single"/>
        </w:rPr>
        <w:t>муниципального</w:t>
      </w:r>
      <w:r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округа Навашинский Нижегородской области, </w:t>
      </w:r>
      <w:r w:rsidR="00873822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общественный помощник уполномоченного по правам предпринимателей </w:t>
      </w:r>
      <w:r w:rsidR="00B11756">
        <w:rPr>
          <w:rFonts w:ascii="Times New Roman" w:hAnsi="Times New Roman" w:cs="Times New Roman"/>
          <w:sz w:val="26"/>
          <w:szCs w:val="26"/>
          <w:u w:val="single"/>
        </w:rPr>
        <w:t>в Нижегородской области по муниципальному</w:t>
      </w:r>
      <w:r w:rsidR="00873822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округ</w:t>
      </w:r>
      <w:r w:rsidR="00B11756">
        <w:rPr>
          <w:rFonts w:ascii="Times New Roman" w:hAnsi="Times New Roman" w:cs="Times New Roman"/>
          <w:sz w:val="26"/>
          <w:szCs w:val="26"/>
          <w:u w:val="single"/>
        </w:rPr>
        <w:t>у</w:t>
      </w:r>
      <w:bookmarkStart w:id="5" w:name="_GoBack"/>
      <w:bookmarkEnd w:id="5"/>
      <w:r w:rsidR="00873822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73822" w:rsidRPr="0003271B">
        <w:rPr>
          <w:rFonts w:ascii="Times New Roman" w:hAnsi="Times New Roman" w:cs="Times New Roman"/>
          <w:sz w:val="26"/>
          <w:szCs w:val="26"/>
          <w:u w:val="single"/>
        </w:rPr>
        <w:t>Навашински</w:t>
      </w:r>
      <w:r w:rsidR="00CE3E53" w:rsidRPr="0003271B">
        <w:rPr>
          <w:rFonts w:ascii="Times New Roman" w:hAnsi="Times New Roman" w:cs="Times New Roman"/>
          <w:sz w:val="26"/>
          <w:szCs w:val="26"/>
          <w:u w:val="single"/>
        </w:rPr>
        <w:t>й</w:t>
      </w:r>
      <w:proofErr w:type="spellEnd"/>
      <w:r w:rsidR="00CE3E53" w:rsidRPr="0003271B">
        <w:rPr>
          <w:rFonts w:ascii="Times New Roman" w:hAnsi="Times New Roman" w:cs="Times New Roman"/>
          <w:sz w:val="26"/>
          <w:szCs w:val="26"/>
          <w:u w:val="single"/>
        </w:rPr>
        <w:t xml:space="preserve"> Мелентьева Надежда Викторовна, представитель Нижегородского регионального отделения «ОПОРЫ РОССИИ» Железнова Татьяна Федоровна.</w:t>
      </w:r>
    </w:p>
    <w:p w:rsidR="003908C2" w:rsidRPr="0003271B" w:rsidRDefault="003908C2" w:rsidP="008B55F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957B1" w:rsidRPr="0003271B" w:rsidRDefault="00047E11" w:rsidP="001957B1">
      <w:pPr>
        <w:spacing w:before="0" w:after="0"/>
        <w:ind w:firstLine="709"/>
        <w:jc w:val="both"/>
        <w:textAlignment w:val="top"/>
        <w:rPr>
          <w:sz w:val="26"/>
          <w:szCs w:val="26"/>
        </w:rPr>
      </w:pPr>
      <w:r w:rsidRPr="0003271B">
        <w:rPr>
          <w:sz w:val="26"/>
          <w:szCs w:val="26"/>
        </w:rPr>
        <w:t>Основные результаты консультаций:</w:t>
      </w:r>
    </w:p>
    <w:p w:rsidR="00CE3E53" w:rsidRPr="0003271B" w:rsidRDefault="00CE3E53" w:rsidP="00CE3E53">
      <w:pPr>
        <w:shd w:val="clear" w:color="auto" w:fill="FFFFFF"/>
        <w:spacing w:before="0" w:after="0"/>
        <w:ind w:firstLine="709"/>
        <w:jc w:val="both"/>
        <w:rPr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t xml:space="preserve">В целом дана положительная оценка проекта нормативного правового акта. Поступили замечания и предложения от следующих участников публичных консультаций: представитель Нижегородского регионального отделения «ОПОРЫ РОССИИ» Железнова Татьяна Федоровна. </w:t>
      </w:r>
    </w:p>
    <w:p w:rsidR="00CE3E53" w:rsidRPr="0003271B" w:rsidRDefault="00CE3E53" w:rsidP="00CE3E53">
      <w:pPr>
        <w:shd w:val="clear" w:color="auto" w:fill="FFFFFF"/>
        <w:spacing w:before="0" w:after="0"/>
        <w:ind w:firstLine="709"/>
        <w:jc w:val="both"/>
        <w:rPr>
          <w:sz w:val="26"/>
          <w:szCs w:val="26"/>
          <w:u w:val="single"/>
        </w:rPr>
      </w:pPr>
      <w:r w:rsidRPr="0003271B">
        <w:rPr>
          <w:sz w:val="26"/>
          <w:szCs w:val="26"/>
          <w:u w:val="single"/>
        </w:rPr>
        <w:t>Необходимо принять проект постановления с учетом поступивших замечаний и предложений.</w:t>
      </w:r>
    </w:p>
    <w:p w:rsidR="00406EAE" w:rsidRPr="0003271B" w:rsidRDefault="00406EAE" w:rsidP="001957B1">
      <w:pPr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6"/>
          <w:szCs w:val="26"/>
        </w:rPr>
      </w:pPr>
    </w:p>
    <w:p w:rsidR="00905BC5" w:rsidRPr="0003271B" w:rsidRDefault="00905BC5" w:rsidP="00533C32">
      <w:pPr>
        <w:spacing w:before="0" w:after="0"/>
        <w:jc w:val="center"/>
        <w:textAlignment w:val="top"/>
        <w:rPr>
          <w:b/>
          <w:sz w:val="26"/>
          <w:szCs w:val="26"/>
        </w:rPr>
      </w:pPr>
      <w:r w:rsidRPr="0003271B">
        <w:rPr>
          <w:b/>
          <w:sz w:val="26"/>
          <w:szCs w:val="26"/>
        </w:rPr>
        <w:t>6. Рекомендуемый вариант регулирующего решения:</w:t>
      </w:r>
    </w:p>
    <w:p w:rsidR="00E40C1B" w:rsidRPr="0003271B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6101F" w:rsidRPr="0003271B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Описан</w:t>
      </w:r>
      <w:r w:rsidR="00286BA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ие выбранного варианта (принятие новых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нормативных</w:t>
      </w:r>
      <w:r w:rsidR="00894DE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BA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правовых актов, признание </w:t>
      </w:r>
      <w:proofErr w:type="gramStart"/>
      <w:r w:rsidR="00286BA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утратившими</w:t>
      </w:r>
      <w:proofErr w:type="gramEnd"/>
      <w:r w:rsidR="00286BA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силу муниципальных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нормативных</w:t>
      </w:r>
      <w:r w:rsidR="00A87865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BAC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правовых актов, внесение изменений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муниципальные нормативные правовые</w:t>
      </w:r>
      <w:r w:rsidR="00A87865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акты, сохранение действующего режима регулирования):</w:t>
      </w:r>
    </w:p>
    <w:p w:rsidR="00FF5020" w:rsidRPr="0003271B" w:rsidRDefault="001B2A71" w:rsidP="00FF5020">
      <w:pPr>
        <w:spacing w:before="0" w:after="0"/>
        <w:ind w:firstLine="567"/>
        <w:jc w:val="both"/>
        <w:textAlignment w:val="top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03271B">
        <w:rPr>
          <w:color w:val="000000" w:themeColor="text1"/>
          <w:sz w:val="26"/>
          <w:szCs w:val="26"/>
          <w:u w:val="single"/>
        </w:rPr>
        <w:t xml:space="preserve">Принятие проекта </w:t>
      </w:r>
      <w:r w:rsidR="005379FE" w:rsidRPr="0003271B">
        <w:rPr>
          <w:sz w:val="26"/>
          <w:szCs w:val="26"/>
          <w:u w:val="single"/>
        </w:rPr>
        <w:t xml:space="preserve">постановления администрации </w:t>
      </w:r>
      <w:r w:rsidR="00873822" w:rsidRPr="0003271B">
        <w:rPr>
          <w:sz w:val="26"/>
          <w:szCs w:val="26"/>
          <w:u w:val="single"/>
        </w:rPr>
        <w:t>муниципального</w:t>
      </w:r>
      <w:r w:rsidR="005379FE" w:rsidRPr="0003271B">
        <w:rPr>
          <w:sz w:val="26"/>
          <w:szCs w:val="26"/>
          <w:u w:val="single"/>
        </w:rPr>
        <w:t xml:space="preserve"> округа Навашинский Нижегородской области «</w:t>
      </w:r>
      <w:r w:rsidR="00D64EF1" w:rsidRPr="0003271B">
        <w:rPr>
          <w:sz w:val="26"/>
          <w:szCs w:val="26"/>
          <w:u w:val="single"/>
        </w:rPr>
        <w:t xml:space="preserve">Об утверждении Административного регламента администрации </w:t>
      </w:r>
      <w:r w:rsidR="00873822" w:rsidRPr="0003271B">
        <w:rPr>
          <w:sz w:val="26"/>
          <w:szCs w:val="26"/>
          <w:u w:val="single"/>
        </w:rPr>
        <w:t>муниципального</w:t>
      </w:r>
      <w:r w:rsidR="00D64EF1" w:rsidRPr="0003271B">
        <w:rPr>
          <w:sz w:val="26"/>
          <w:szCs w:val="26"/>
          <w:u w:val="single"/>
        </w:rPr>
        <w:t xml:space="preserve"> округа Навашинский Нижегородской области по предоставлению муниципальной услуги «</w:t>
      </w:r>
      <w:r w:rsidR="00C02579" w:rsidRPr="0003271B">
        <w:rPr>
          <w:iCs/>
          <w:sz w:val="26"/>
          <w:szCs w:val="26"/>
          <w:u w:val="single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="005379FE" w:rsidRPr="0003271B">
        <w:rPr>
          <w:sz w:val="26"/>
          <w:szCs w:val="26"/>
          <w:u w:val="single"/>
        </w:rPr>
        <w:t>»</w:t>
      </w:r>
      <w:r w:rsidR="00FF5020" w:rsidRPr="0003271B">
        <w:rPr>
          <w:sz w:val="26"/>
          <w:szCs w:val="26"/>
          <w:u w:val="single"/>
        </w:rPr>
        <w:t xml:space="preserve"> с учетом замечаний и предложений, поступивших в ходе проведения публичных консультаций и учтенных регулирующим органом.</w:t>
      </w:r>
      <w:proofErr w:type="gramEnd"/>
    </w:p>
    <w:p w:rsidR="0091027E" w:rsidRPr="0003271B" w:rsidRDefault="0091027E" w:rsidP="001957B1">
      <w:pPr>
        <w:spacing w:before="0" w:after="0"/>
        <w:jc w:val="both"/>
        <w:textAlignment w:val="top"/>
        <w:rPr>
          <w:color w:val="FF0000"/>
          <w:sz w:val="26"/>
          <w:szCs w:val="26"/>
        </w:rPr>
      </w:pPr>
    </w:p>
    <w:p w:rsidR="00E40C1B" w:rsidRPr="0003271B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Ожидаемые выгоды и издержки от реализации выбранного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варианта:</w:t>
      </w:r>
    </w:p>
    <w:p w:rsidR="00E40C1B" w:rsidRPr="0003271B" w:rsidRDefault="004A0A1F" w:rsidP="0003271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Дополнительных расходов для бюджета </w:t>
      </w:r>
      <w:r w:rsidR="0087382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муниципального</w:t>
      </w:r>
      <w:r w:rsidR="0003271B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округа Навашинский не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возникает.</w:t>
      </w:r>
    </w:p>
    <w:p w:rsidR="004A0A1F" w:rsidRPr="0003271B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0C1B" w:rsidRPr="0003271B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Необходимые меры, позволяющие минимизировать негативные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последствия</w:t>
      </w:r>
      <w:r w:rsidR="00A87865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C1B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применения соответствующего варианта: </w:t>
      </w:r>
    </w:p>
    <w:p w:rsidR="00C733F3" w:rsidRPr="0003271B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</w:t>
      </w:r>
      <w:r w:rsidR="003E0C8F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егативных последствий от принятия проекта </w:t>
      </w:r>
      <w:r w:rsidR="001B2A71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постановления</w:t>
      </w:r>
      <w:r w:rsidR="003E0C8F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не предполагается</w:t>
      </w:r>
      <w:r w:rsidR="004E7629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</w:p>
    <w:p w:rsidR="00703495" w:rsidRPr="0003271B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703495" w:rsidRPr="0003271B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  <w:rPr>
          <w:sz w:val="26"/>
          <w:szCs w:val="26"/>
        </w:rPr>
      </w:pPr>
      <w:r w:rsidRPr="0003271B">
        <w:rPr>
          <w:sz w:val="26"/>
          <w:szCs w:val="26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03271B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6"/>
          <w:szCs w:val="26"/>
          <w:lang w:eastAsia="hi-IN" w:bidi="hi-IN"/>
        </w:rPr>
      </w:pPr>
      <w:r w:rsidRPr="0003271B">
        <w:rPr>
          <w:color w:val="000000" w:themeColor="text1"/>
          <w:sz w:val="26"/>
          <w:szCs w:val="26"/>
          <w:u w:val="single"/>
        </w:rPr>
        <w:t>Данное правовое регулирование не повлияет на конкурентную среду.</w:t>
      </w:r>
    </w:p>
    <w:p w:rsidR="004B774E" w:rsidRPr="0003271B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6"/>
          <w:szCs w:val="26"/>
        </w:rPr>
      </w:pPr>
    </w:p>
    <w:p w:rsidR="00C733F3" w:rsidRPr="0003271B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Период воздействия</w:t>
      </w:r>
      <w:r w:rsidR="00C733F3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40C1B" w:rsidRPr="0003271B" w:rsidRDefault="00917E52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</w:t>
      </w:r>
      <w:r w:rsidR="00C733F3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олгосрочный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</w:p>
    <w:p w:rsidR="00E40C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3271B" w:rsidRDefault="000327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3271B" w:rsidRDefault="000327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3271B" w:rsidRPr="0003271B" w:rsidRDefault="000327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3215E" w:rsidRPr="0003271B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7.</w:t>
      </w:r>
      <w:r w:rsidR="00822C63"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="00700AD9"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ы</w:t>
      </w: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воды</w:t>
      </w:r>
    </w:p>
    <w:p w:rsidR="000D76CD" w:rsidRPr="0003271B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B381F" w:rsidRPr="0003271B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Выводы о наличии (отсутствии) в проекте</w:t>
      </w:r>
      <w:r w:rsidR="007B381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муниципального нормативно-правового акта положений, вводящих избыточные обязанности,</w:t>
      </w:r>
      <w:r w:rsidR="001B4337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381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запреты и ограничения для субъектов предпринимательской и </w:t>
      </w:r>
      <w:r w:rsidR="001B4337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иной экономической</w:t>
      </w:r>
      <w:r w:rsidR="007B381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>иной экономической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</w:t>
      </w:r>
      <w:r w:rsidR="007B381F" w:rsidRPr="00032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местного бюджета.</w:t>
      </w:r>
    </w:p>
    <w:p w:rsidR="0063215E" w:rsidRPr="0003271B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 проекте  муниципального нормативно-правового акта отсутствуют положения, вводящие избыточные обязанности,</w:t>
      </w:r>
      <w:r w:rsidR="001B4337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запреты и ограничения для субъектов предпринимательской и </w:t>
      </w:r>
      <w:r w:rsidR="00C87207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иной 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экономической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деятельности, а также положения,</w:t>
      </w:r>
      <w:r w:rsidR="001B4337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способствующие возникновению необоснованных расходов субъектов предпринимательской и 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иной экономической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деятельности и местного бюджета.</w:t>
      </w:r>
    </w:p>
    <w:p w:rsidR="0003271B" w:rsidRPr="0003271B" w:rsidRDefault="000327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8B55FE" w:rsidRPr="0003271B" w:rsidRDefault="008B55FE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ar428"/>
      <w:bookmarkEnd w:id="6"/>
    </w:p>
    <w:p w:rsidR="00E40C1B" w:rsidRPr="0003271B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E40C1B" w:rsidRPr="000327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Информация об исполнителях:</w:t>
      </w:r>
    </w:p>
    <w:p w:rsidR="00E40C1B" w:rsidRPr="000327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895" w:rsidRPr="0003271B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Карпов</w:t>
      </w:r>
      <w:r w:rsidR="00360ECD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Сергей Олегович</w:t>
      </w:r>
      <w:r w:rsidR="00C733F3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, тел.  </w:t>
      </w:r>
      <w:r w:rsidR="00C733F3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(83175) </w:t>
      </w:r>
      <w:r w:rsidR="005F36D9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5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-</w:t>
      </w:r>
      <w:r w:rsidR="005F36D9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64</w:t>
      </w:r>
      <w:r w:rsidR="00533C32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-</w:t>
      </w:r>
      <w:r w:rsidR="005F36D9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00</w:t>
      </w:r>
      <w:r w:rsidR="00C733F3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, </w:t>
      </w:r>
      <w:r w:rsidR="005F36D9"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en-US"/>
        </w:rPr>
        <w:t>e-mail: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en-US"/>
        </w:rPr>
        <w:t xml:space="preserve"> </w:t>
      </w:r>
      <w:r w:rsidR="00D54528" w:rsidRPr="0003271B">
        <w:rPr>
          <w:rFonts w:ascii="Times New Roman" w:hAnsi="Times New Roman"/>
          <w:sz w:val="26"/>
          <w:szCs w:val="26"/>
          <w:u w:val="single"/>
          <w:lang w:val="en-US"/>
        </w:rPr>
        <w:t>arhitektura.nav</w:t>
      </w:r>
      <w:r w:rsidR="00F34895" w:rsidRPr="0003271B">
        <w:rPr>
          <w:rFonts w:ascii="Times New Roman" w:hAnsi="Times New Roman"/>
          <w:sz w:val="26"/>
          <w:szCs w:val="26"/>
          <w:u w:val="single"/>
          <w:lang w:val="en-US"/>
        </w:rPr>
        <w:t>@</w:t>
      </w:r>
      <w:r w:rsidR="00D54528" w:rsidRPr="0003271B">
        <w:rPr>
          <w:rFonts w:ascii="Times New Roman" w:hAnsi="Times New Roman"/>
          <w:sz w:val="26"/>
          <w:szCs w:val="26"/>
          <w:u w:val="single"/>
          <w:lang w:val="en-US"/>
        </w:rPr>
        <w:t>yandex</w:t>
      </w:r>
      <w:r w:rsidR="00F34895" w:rsidRPr="0003271B">
        <w:rPr>
          <w:rFonts w:ascii="Times New Roman" w:hAnsi="Times New Roman"/>
          <w:sz w:val="26"/>
          <w:szCs w:val="26"/>
          <w:u w:val="single"/>
          <w:lang w:val="en-US"/>
        </w:rPr>
        <w:t>.ru</w:t>
      </w:r>
    </w:p>
    <w:p w:rsidR="00D64EF1" w:rsidRPr="0003271B" w:rsidRDefault="00D64EF1" w:rsidP="00D64EF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Ежкова Ирина Владимировна, тел.  (83175) 5-64-00, 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en-US"/>
        </w:rPr>
        <w:t>e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-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en-US"/>
        </w:rPr>
        <w:t>mail</w:t>
      </w:r>
      <w:r w:rsidRPr="0003271B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 xml:space="preserve">: </w:t>
      </w:r>
      <w:r w:rsidRPr="0003271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gor.adm-nav.gib1@mail.ru</w:t>
      </w:r>
    </w:p>
    <w:p w:rsidR="00D043EF" w:rsidRPr="0003271B" w:rsidRDefault="00D043EF" w:rsidP="001957B1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5C8E" w:rsidRPr="0003271B" w:rsidRDefault="00375C8E" w:rsidP="00221A50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5218" w:rsidRPr="0003271B" w:rsidRDefault="00785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1A50" w:rsidRPr="0003271B" w:rsidRDefault="00221A50" w:rsidP="00221A50">
      <w:pPr>
        <w:spacing w:after="0"/>
        <w:ind w:right="-142"/>
        <w:rPr>
          <w:sz w:val="26"/>
          <w:szCs w:val="26"/>
        </w:rPr>
      </w:pPr>
      <w:r w:rsidRPr="0003271B">
        <w:rPr>
          <w:sz w:val="26"/>
          <w:szCs w:val="26"/>
        </w:rPr>
        <w:t>Заведующий отделом инвестиций,</w:t>
      </w:r>
    </w:p>
    <w:p w:rsidR="00221A50" w:rsidRPr="0003271B" w:rsidRDefault="00221A50" w:rsidP="00221A50">
      <w:pPr>
        <w:spacing w:after="0"/>
        <w:ind w:right="-142"/>
        <w:rPr>
          <w:sz w:val="26"/>
          <w:szCs w:val="26"/>
        </w:rPr>
      </w:pPr>
      <w:r w:rsidRPr="0003271B">
        <w:rPr>
          <w:sz w:val="26"/>
          <w:szCs w:val="26"/>
        </w:rPr>
        <w:t xml:space="preserve">архитектуры и градостроительной документации            </w:t>
      </w:r>
      <w:r w:rsidR="0003271B">
        <w:rPr>
          <w:sz w:val="26"/>
          <w:szCs w:val="26"/>
        </w:rPr>
        <w:t xml:space="preserve">   </w:t>
      </w:r>
      <w:r w:rsidRPr="0003271B">
        <w:rPr>
          <w:sz w:val="26"/>
          <w:szCs w:val="26"/>
        </w:rPr>
        <w:t xml:space="preserve">                                       </w:t>
      </w:r>
      <w:proofErr w:type="spellStart"/>
      <w:r w:rsidRPr="0003271B">
        <w:rPr>
          <w:sz w:val="26"/>
          <w:szCs w:val="26"/>
        </w:rPr>
        <w:t>И.В.Ежкова</w:t>
      </w:r>
      <w:proofErr w:type="spellEnd"/>
    </w:p>
    <w:p w:rsidR="006B1BB6" w:rsidRPr="0003271B" w:rsidRDefault="006B1BB6" w:rsidP="00221A50">
      <w:pPr>
        <w:spacing w:after="0"/>
        <w:ind w:right="-142"/>
        <w:rPr>
          <w:sz w:val="26"/>
          <w:szCs w:val="26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Default="0003271B" w:rsidP="00221A50">
      <w:pPr>
        <w:spacing w:after="0"/>
        <w:ind w:right="-142"/>
        <w:rPr>
          <w:sz w:val="25"/>
          <w:szCs w:val="25"/>
        </w:rPr>
      </w:pPr>
    </w:p>
    <w:p w:rsidR="0003271B" w:rsidRPr="0003271B" w:rsidRDefault="0003271B" w:rsidP="00221A50">
      <w:pPr>
        <w:spacing w:after="0"/>
        <w:ind w:right="-142"/>
        <w:rPr>
          <w:sz w:val="25"/>
          <w:szCs w:val="25"/>
        </w:rPr>
      </w:pPr>
    </w:p>
    <w:p w:rsidR="00221A50" w:rsidRPr="00A27E89" w:rsidRDefault="00221A50" w:rsidP="00221A50">
      <w:pPr>
        <w:pStyle w:val="a7"/>
        <w:spacing w:after="120"/>
        <w:jc w:val="both"/>
        <w:rPr>
          <w:sz w:val="18"/>
          <w:szCs w:val="18"/>
        </w:rPr>
      </w:pPr>
      <w:proofErr w:type="spellStart"/>
      <w:r w:rsidRPr="00A27E89">
        <w:rPr>
          <w:sz w:val="18"/>
          <w:szCs w:val="18"/>
        </w:rPr>
        <w:t>Исп</w:t>
      </w:r>
      <w:proofErr w:type="gramStart"/>
      <w:r w:rsidRPr="00A27E89">
        <w:rPr>
          <w:sz w:val="18"/>
          <w:szCs w:val="18"/>
        </w:rPr>
        <w:t>.К</w:t>
      </w:r>
      <w:proofErr w:type="gramEnd"/>
      <w:r w:rsidRPr="00A27E89">
        <w:rPr>
          <w:sz w:val="18"/>
          <w:szCs w:val="18"/>
        </w:rPr>
        <w:t>арпов</w:t>
      </w:r>
      <w:proofErr w:type="spellEnd"/>
      <w:r w:rsidRPr="00A27E89">
        <w:rPr>
          <w:sz w:val="18"/>
          <w:szCs w:val="18"/>
        </w:rPr>
        <w:t xml:space="preserve"> С.О. </w:t>
      </w:r>
    </w:p>
    <w:p w:rsidR="00D043EF" w:rsidRPr="00406EAE" w:rsidRDefault="00221A50" w:rsidP="00406EAE">
      <w:pPr>
        <w:pStyle w:val="a7"/>
        <w:spacing w:after="12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8(83175)56067</w:t>
      </w:r>
    </w:p>
    <w:sectPr w:rsidR="00D043EF" w:rsidRPr="00406EAE" w:rsidSect="00406EA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5C" w:rsidRDefault="00DA025C">
      <w:pPr>
        <w:spacing w:before="0" w:after="0"/>
      </w:pPr>
      <w:r>
        <w:separator/>
      </w:r>
    </w:p>
  </w:endnote>
  <w:endnote w:type="continuationSeparator" w:id="0">
    <w:p w:rsidR="00DA025C" w:rsidRDefault="00DA02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5C" w:rsidRDefault="00DA025C">
      <w:pPr>
        <w:spacing w:before="0" w:after="0"/>
      </w:pPr>
      <w:r>
        <w:separator/>
      </w:r>
    </w:p>
  </w:footnote>
  <w:footnote w:type="continuationSeparator" w:id="0">
    <w:p w:rsidR="00DA025C" w:rsidRDefault="00DA025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7AD"/>
    <w:rsid w:val="00005D45"/>
    <w:rsid w:val="00007AED"/>
    <w:rsid w:val="000105C1"/>
    <w:rsid w:val="000172F3"/>
    <w:rsid w:val="000206AF"/>
    <w:rsid w:val="0003271B"/>
    <w:rsid w:val="00035DAF"/>
    <w:rsid w:val="00035E8B"/>
    <w:rsid w:val="00040F0D"/>
    <w:rsid w:val="00047541"/>
    <w:rsid w:val="00047725"/>
    <w:rsid w:val="00047E11"/>
    <w:rsid w:val="00053F06"/>
    <w:rsid w:val="00054757"/>
    <w:rsid w:val="00061DDA"/>
    <w:rsid w:val="0006317A"/>
    <w:rsid w:val="00064130"/>
    <w:rsid w:val="00075208"/>
    <w:rsid w:val="000A059D"/>
    <w:rsid w:val="000B166B"/>
    <w:rsid w:val="000C4822"/>
    <w:rsid w:val="000D76CD"/>
    <w:rsid w:val="000D7E76"/>
    <w:rsid w:val="000E047A"/>
    <w:rsid w:val="000E1C7E"/>
    <w:rsid w:val="000E3788"/>
    <w:rsid w:val="000E3B97"/>
    <w:rsid w:val="000E6FA0"/>
    <w:rsid w:val="000F4FD9"/>
    <w:rsid w:val="00100F60"/>
    <w:rsid w:val="00107656"/>
    <w:rsid w:val="00107BB1"/>
    <w:rsid w:val="00111DB6"/>
    <w:rsid w:val="001259A4"/>
    <w:rsid w:val="00134599"/>
    <w:rsid w:val="00143621"/>
    <w:rsid w:val="00146B18"/>
    <w:rsid w:val="00166FDC"/>
    <w:rsid w:val="00170379"/>
    <w:rsid w:val="001851E3"/>
    <w:rsid w:val="00186346"/>
    <w:rsid w:val="00193B5E"/>
    <w:rsid w:val="001957B1"/>
    <w:rsid w:val="00196E9F"/>
    <w:rsid w:val="001A2F65"/>
    <w:rsid w:val="001A6B72"/>
    <w:rsid w:val="001B0606"/>
    <w:rsid w:val="001B2A71"/>
    <w:rsid w:val="001B4337"/>
    <w:rsid w:val="001B5E45"/>
    <w:rsid w:val="001B606F"/>
    <w:rsid w:val="001F4D5C"/>
    <w:rsid w:val="002010EC"/>
    <w:rsid w:val="00207114"/>
    <w:rsid w:val="00210C4F"/>
    <w:rsid w:val="00216B7A"/>
    <w:rsid w:val="00217C61"/>
    <w:rsid w:val="00221A50"/>
    <w:rsid w:val="00226815"/>
    <w:rsid w:val="002320EA"/>
    <w:rsid w:val="00240F9A"/>
    <w:rsid w:val="00241249"/>
    <w:rsid w:val="00250BB6"/>
    <w:rsid w:val="00251916"/>
    <w:rsid w:val="00274C94"/>
    <w:rsid w:val="002801C5"/>
    <w:rsid w:val="00286BAC"/>
    <w:rsid w:val="00287A1B"/>
    <w:rsid w:val="00294B72"/>
    <w:rsid w:val="002A76D3"/>
    <w:rsid w:val="002B1A0E"/>
    <w:rsid w:val="002C1668"/>
    <w:rsid w:val="002C338D"/>
    <w:rsid w:val="002D2C2E"/>
    <w:rsid w:val="002D793C"/>
    <w:rsid w:val="00301318"/>
    <w:rsid w:val="00301FE6"/>
    <w:rsid w:val="0032286C"/>
    <w:rsid w:val="003235B9"/>
    <w:rsid w:val="00324472"/>
    <w:rsid w:val="00337EDC"/>
    <w:rsid w:val="00341727"/>
    <w:rsid w:val="00346DDE"/>
    <w:rsid w:val="003521EE"/>
    <w:rsid w:val="00352799"/>
    <w:rsid w:val="00356A73"/>
    <w:rsid w:val="00360ECD"/>
    <w:rsid w:val="00375C8E"/>
    <w:rsid w:val="00377293"/>
    <w:rsid w:val="0038160D"/>
    <w:rsid w:val="003848DD"/>
    <w:rsid w:val="003908C2"/>
    <w:rsid w:val="003915E3"/>
    <w:rsid w:val="003B39EF"/>
    <w:rsid w:val="003C0989"/>
    <w:rsid w:val="003C5FA9"/>
    <w:rsid w:val="003D46D7"/>
    <w:rsid w:val="003E0C8F"/>
    <w:rsid w:val="003E18A0"/>
    <w:rsid w:val="003E3511"/>
    <w:rsid w:val="00404CDE"/>
    <w:rsid w:val="0040532A"/>
    <w:rsid w:val="004059C2"/>
    <w:rsid w:val="00406EAE"/>
    <w:rsid w:val="00410CB9"/>
    <w:rsid w:val="00413D92"/>
    <w:rsid w:val="00430E68"/>
    <w:rsid w:val="004334B0"/>
    <w:rsid w:val="00435475"/>
    <w:rsid w:val="004400DA"/>
    <w:rsid w:val="00441916"/>
    <w:rsid w:val="00450EF3"/>
    <w:rsid w:val="0045318A"/>
    <w:rsid w:val="004549CE"/>
    <w:rsid w:val="004603F7"/>
    <w:rsid w:val="004624B3"/>
    <w:rsid w:val="00465000"/>
    <w:rsid w:val="00472AF1"/>
    <w:rsid w:val="00476B01"/>
    <w:rsid w:val="004900B8"/>
    <w:rsid w:val="00497F7E"/>
    <w:rsid w:val="004A0A1F"/>
    <w:rsid w:val="004B18F7"/>
    <w:rsid w:val="004B308C"/>
    <w:rsid w:val="004B774E"/>
    <w:rsid w:val="004C4D6B"/>
    <w:rsid w:val="004D4156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1AB2"/>
    <w:rsid w:val="005562CD"/>
    <w:rsid w:val="0056101F"/>
    <w:rsid w:val="0056176F"/>
    <w:rsid w:val="00563900"/>
    <w:rsid w:val="00564DA4"/>
    <w:rsid w:val="00582986"/>
    <w:rsid w:val="00593A6F"/>
    <w:rsid w:val="005953CC"/>
    <w:rsid w:val="005A6BBE"/>
    <w:rsid w:val="005C516A"/>
    <w:rsid w:val="005C72CF"/>
    <w:rsid w:val="005D5655"/>
    <w:rsid w:val="005E4F8B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42E9"/>
    <w:rsid w:val="00635B1F"/>
    <w:rsid w:val="00636331"/>
    <w:rsid w:val="00641874"/>
    <w:rsid w:val="0064322E"/>
    <w:rsid w:val="00651D4A"/>
    <w:rsid w:val="00651ED7"/>
    <w:rsid w:val="00657C1A"/>
    <w:rsid w:val="006621C7"/>
    <w:rsid w:val="0066494D"/>
    <w:rsid w:val="00665F0A"/>
    <w:rsid w:val="00666E46"/>
    <w:rsid w:val="006736C8"/>
    <w:rsid w:val="00673E8E"/>
    <w:rsid w:val="00691054"/>
    <w:rsid w:val="006A7304"/>
    <w:rsid w:val="006B0626"/>
    <w:rsid w:val="006B1BB6"/>
    <w:rsid w:val="006F5B13"/>
    <w:rsid w:val="00700AD9"/>
    <w:rsid w:val="00703495"/>
    <w:rsid w:val="007040A0"/>
    <w:rsid w:val="007049AA"/>
    <w:rsid w:val="007143D2"/>
    <w:rsid w:val="00722452"/>
    <w:rsid w:val="00724D1C"/>
    <w:rsid w:val="0073220B"/>
    <w:rsid w:val="00735097"/>
    <w:rsid w:val="007355E9"/>
    <w:rsid w:val="00743DB8"/>
    <w:rsid w:val="00747D1B"/>
    <w:rsid w:val="007500F3"/>
    <w:rsid w:val="00765A85"/>
    <w:rsid w:val="00776554"/>
    <w:rsid w:val="00785218"/>
    <w:rsid w:val="00785636"/>
    <w:rsid w:val="0079080F"/>
    <w:rsid w:val="007A56E6"/>
    <w:rsid w:val="007B381F"/>
    <w:rsid w:val="007B39EC"/>
    <w:rsid w:val="007C35F1"/>
    <w:rsid w:val="007D06E7"/>
    <w:rsid w:val="007D55A6"/>
    <w:rsid w:val="007E4B95"/>
    <w:rsid w:val="007F5F0A"/>
    <w:rsid w:val="007F628D"/>
    <w:rsid w:val="00807E59"/>
    <w:rsid w:val="00822C63"/>
    <w:rsid w:val="00822FF1"/>
    <w:rsid w:val="008343D7"/>
    <w:rsid w:val="0083460F"/>
    <w:rsid w:val="008404EA"/>
    <w:rsid w:val="00860641"/>
    <w:rsid w:val="00862ACD"/>
    <w:rsid w:val="00862C9C"/>
    <w:rsid w:val="00873822"/>
    <w:rsid w:val="0087580A"/>
    <w:rsid w:val="00884DC0"/>
    <w:rsid w:val="00894DEF"/>
    <w:rsid w:val="008A6047"/>
    <w:rsid w:val="008B010C"/>
    <w:rsid w:val="008B0E8A"/>
    <w:rsid w:val="008B37A1"/>
    <w:rsid w:val="008B3D0A"/>
    <w:rsid w:val="008B55FE"/>
    <w:rsid w:val="008B6725"/>
    <w:rsid w:val="008C0508"/>
    <w:rsid w:val="008D6252"/>
    <w:rsid w:val="008E7D70"/>
    <w:rsid w:val="00900983"/>
    <w:rsid w:val="009014F9"/>
    <w:rsid w:val="00905B72"/>
    <w:rsid w:val="00905BC5"/>
    <w:rsid w:val="009074CA"/>
    <w:rsid w:val="0091027E"/>
    <w:rsid w:val="00917E52"/>
    <w:rsid w:val="00925A4A"/>
    <w:rsid w:val="00930EB3"/>
    <w:rsid w:val="00936974"/>
    <w:rsid w:val="009406E1"/>
    <w:rsid w:val="009438E0"/>
    <w:rsid w:val="00943B96"/>
    <w:rsid w:val="00946537"/>
    <w:rsid w:val="009467BA"/>
    <w:rsid w:val="0096078F"/>
    <w:rsid w:val="00961510"/>
    <w:rsid w:val="00961E9C"/>
    <w:rsid w:val="00965745"/>
    <w:rsid w:val="00965E33"/>
    <w:rsid w:val="00984F49"/>
    <w:rsid w:val="00992FEF"/>
    <w:rsid w:val="009C31E3"/>
    <w:rsid w:val="009C551D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40CBA"/>
    <w:rsid w:val="00A4605C"/>
    <w:rsid w:val="00A709CD"/>
    <w:rsid w:val="00A74B2B"/>
    <w:rsid w:val="00A763BC"/>
    <w:rsid w:val="00A76B9C"/>
    <w:rsid w:val="00A76E55"/>
    <w:rsid w:val="00A813BF"/>
    <w:rsid w:val="00A83A1C"/>
    <w:rsid w:val="00A87865"/>
    <w:rsid w:val="00A91A5D"/>
    <w:rsid w:val="00A9282B"/>
    <w:rsid w:val="00A93F35"/>
    <w:rsid w:val="00AA1ED3"/>
    <w:rsid w:val="00AC6382"/>
    <w:rsid w:val="00AD0D8C"/>
    <w:rsid w:val="00AE11A0"/>
    <w:rsid w:val="00AE1FD8"/>
    <w:rsid w:val="00AE2968"/>
    <w:rsid w:val="00B057F7"/>
    <w:rsid w:val="00B11756"/>
    <w:rsid w:val="00B2080E"/>
    <w:rsid w:val="00B250D0"/>
    <w:rsid w:val="00B31B5B"/>
    <w:rsid w:val="00B36F09"/>
    <w:rsid w:val="00B52F46"/>
    <w:rsid w:val="00B64F0B"/>
    <w:rsid w:val="00B6653B"/>
    <w:rsid w:val="00B671FF"/>
    <w:rsid w:val="00B8106E"/>
    <w:rsid w:val="00B84006"/>
    <w:rsid w:val="00B94982"/>
    <w:rsid w:val="00B9698B"/>
    <w:rsid w:val="00BA264B"/>
    <w:rsid w:val="00BA3EC0"/>
    <w:rsid w:val="00BB7A7A"/>
    <w:rsid w:val="00BC3C50"/>
    <w:rsid w:val="00BC4691"/>
    <w:rsid w:val="00BE109B"/>
    <w:rsid w:val="00BE1647"/>
    <w:rsid w:val="00BE7232"/>
    <w:rsid w:val="00BF19FB"/>
    <w:rsid w:val="00BF5F90"/>
    <w:rsid w:val="00C02579"/>
    <w:rsid w:val="00C07D6B"/>
    <w:rsid w:val="00C25629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B0E92"/>
    <w:rsid w:val="00CC2802"/>
    <w:rsid w:val="00CE3E53"/>
    <w:rsid w:val="00CF35F7"/>
    <w:rsid w:val="00D043EF"/>
    <w:rsid w:val="00D04460"/>
    <w:rsid w:val="00D0602C"/>
    <w:rsid w:val="00D11E14"/>
    <w:rsid w:val="00D23AFE"/>
    <w:rsid w:val="00D23BFD"/>
    <w:rsid w:val="00D37905"/>
    <w:rsid w:val="00D40E19"/>
    <w:rsid w:val="00D457E9"/>
    <w:rsid w:val="00D54528"/>
    <w:rsid w:val="00D56AC8"/>
    <w:rsid w:val="00D614EA"/>
    <w:rsid w:val="00D63667"/>
    <w:rsid w:val="00D64EF1"/>
    <w:rsid w:val="00D657D6"/>
    <w:rsid w:val="00D66554"/>
    <w:rsid w:val="00D741E3"/>
    <w:rsid w:val="00D84471"/>
    <w:rsid w:val="00D8470D"/>
    <w:rsid w:val="00D84A9A"/>
    <w:rsid w:val="00D86297"/>
    <w:rsid w:val="00DA025C"/>
    <w:rsid w:val="00DB00E1"/>
    <w:rsid w:val="00DC029E"/>
    <w:rsid w:val="00DC0787"/>
    <w:rsid w:val="00DC088E"/>
    <w:rsid w:val="00DC38DE"/>
    <w:rsid w:val="00DC6310"/>
    <w:rsid w:val="00DC7080"/>
    <w:rsid w:val="00DD36A4"/>
    <w:rsid w:val="00DD3F09"/>
    <w:rsid w:val="00DE49E2"/>
    <w:rsid w:val="00E17A85"/>
    <w:rsid w:val="00E2294B"/>
    <w:rsid w:val="00E3264F"/>
    <w:rsid w:val="00E32922"/>
    <w:rsid w:val="00E40C1B"/>
    <w:rsid w:val="00E51205"/>
    <w:rsid w:val="00E54CE9"/>
    <w:rsid w:val="00E637CA"/>
    <w:rsid w:val="00E64FC8"/>
    <w:rsid w:val="00E65042"/>
    <w:rsid w:val="00E70B27"/>
    <w:rsid w:val="00E733FB"/>
    <w:rsid w:val="00E8701E"/>
    <w:rsid w:val="00E931B2"/>
    <w:rsid w:val="00E9638E"/>
    <w:rsid w:val="00EA490D"/>
    <w:rsid w:val="00EA6EF7"/>
    <w:rsid w:val="00EB2C6D"/>
    <w:rsid w:val="00ED1728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3045F"/>
    <w:rsid w:val="00F33D3B"/>
    <w:rsid w:val="00F34895"/>
    <w:rsid w:val="00F403E3"/>
    <w:rsid w:val="00F50BC8"/>
    <w:rsid w:val="00F65A42"/>
    <w:rsid w:val="00F72E20"/>
    <w:rsid w:val="00F73BCD"/>
    <w:rsid w:val="00F7779A"/>
    <w:rsid w:val="00F811F3"/>
    <w:rsid w:val="00F97424"/>
    <w:rsid w:val="00FA5113"/>
    <w:rsid w:val="00FB27CA"/>
    <w:rsid w:val="00FC1CBE"/>
    <w:rsid w:val="00FE4012"/>
    <w:rsid w:val="00FE5B26"/>
    <w:rsid w:val="00FE64C5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customStyle="1" w:styleId="a9">
    <w:name w:val="Таблицы (моноширинный)"/>
    <w:basedOn w:val="a"/>
    <w:next w:val="a"/>
    <w:rsid w:val="00221A50"/>
    <w:pPr>
      <w:widowControl w:val="0"/>
      <w:autoSpaceDE w:val="0"/>
      <w:autoSpaceDN w:val="0"/>
      <w:adjustRightInd w:val="0"/>
      <w:spacing w:before="0" w:after="0"/>
    </w:pPr>
    <w:rPr>
      <w:rFonts w:ascii="Courier New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374B-7F7C-402C-86B8-8973904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7652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Абрамова М.А.</cp:lastModifiedBy>
  <cp:revision>159</cp:revision>
  <cp:lastPrinted>2025-10-28T08:17:00Z</cp:lastPrinted>
  <dcterms:created xsi:type="dcterms:W3CDTF">2021-07-22T10:38:00Z</dcterms:created>
  <dcterms:modified xsi:type="dcterms:W3CDTF">2026-02-18T12:16:00Z</dcterms:modified>
</cp:coreProperties>
</file>